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EE" w:rsidRPr="00352FCB" w:rsidRDefault="00373CEE" w:rsidP="00352FCB">
      <w:pPr>
        <w:jc w:val="center"/>
        <w:rPr>
          <w:rFonts w:ascii="Times New Roman" w:hAnsi="Times New Roman" w:cs="Times New Roman"/>
          <w:sz w:val="24"/>
          <w:szCs w:val="24"/>
        </w:rPr>
      </w:pPr>
      <w:r w:rsidRPr="00352FCB">
        <w:rPr>
          <w:rFonts w:ascii="Times New Roman" w:hAnsi="Times New Roman" w:cs="Times New Roman"/>
          <w:b/>
          <w:bCs/>
          <w:sz w:val="24"/>
          <w:szCs w:val="24"/>
        </w:rPr>
        <w:t>REHBERLİK HİZMETLERİNİN GENEL İLKELERİ</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sz w:val="24"/>
          <w:szCs w:val="24"/>
        </w:rPr>
        <w:t>Rehberlik hizmetleri yürütülürken bazı ilkelerin göz önüne alınması gerekir.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sz w:val="24"/>
          <w:szCs w:val="24"/>
        </w:rPr>
        <w:t>Bu ilkeler kısaca şöyle özetlenebilir: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1.  Her birey seçme özgürlüğüne sahiptir:</w:t>
      </w:r>
      <w:r w:rsidRPr="00352FCB">
        <w:rPr>
          <w:rFonts w:ascii="Times New Roman" w:hAnsi="Times New Roman" w:cs="Times New Roman"/>
          <w:sz w:val="24"/>
          <w:szCs w:val="24"/>
        </w:rPr>
        <w:t> Toplumdaki tüm kısıtlı olanaklara rağmen bireyin önünde birçok seçenekler bulunabilir; rehberlik çalışmalarıyla bireye seçenekler tanıtılarak uygun seçimi yapmasına yardımcı olunur.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2.   Rehberlik hizmetlerinde insana saygı esastır:</w:t>
      </w:r>
      <w:r w:rsidRPr="00352FCB">
        <w:rPr>
          <w:rFonts w:ascii="Times New Roman" w:hAnsi="Times New Roman" w:cs="Times New Roman"/>
          <w:sz w:val="24"/>
          <w:szCs w:val="24"/>
        </w:rPr>
        <w:t> Saygı; her insanın,  ırk, din, cinsiyet, sosyal, ekonomik, kültürel farklılığı ne olursa olsun değerli olduğunu kabul etmektir.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3.   Rehberlik hizmetlerinden yararlanmada gönüllülük esastır:</w:t>
      </w:r>
      <w:r w:rsidRPr="00352FCB">
        <w:rPr>
          <w:rFonts w:ascii="Times New Roman" w:hAnsi="Times New Roman" w:cs="Times New Roman"/>
          <w:sz w:val="24"/>
          <w:szCs w:val="24"/>
        </w:rPr>
        <w:t> Bu hizmetlerin özünde gönüllülük vardır. Grup rehberliği yapılırken de</w:t>
      </w:r>
      <w:bookmarkStart w:id="0" w:name="_GoBack"/>
      <w:bookmarkEnd w:id="0"/>
      <w:r w:rsidRPr="00352FCB">
        <w:rPr>
          <w:rFonts w:ascii="Times New Roman" w:hAnsi="Times New Roman" w:cs="Times New Roman"/>
          <w:sz w:val="24"/>
          <w:szCs w:val="24"/>
        </w:rPr>
        <w:t> öğrencilerin etkinliklere katılımı gerekmektedir.  </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4.    Rehberlik yaşam boyu yararlanılabilecek bir</w:t>
      </w:r>
    </w:p>
    <w:p w:rsidR="00373CEE" w:rsidRPr="00352FCB" w:rsidRDefault="00373CEE" w:rsidP="00373CEE">
      <w:pPr>
        <w:rPr>
          <w:rFonts w:ascii="Times New Roman" w:hAnsi="Times New Roman" w:cs="Times New Roman"/>
          <w:sz w:val="24"/>
          <w:szCs w:val="24"/>
        </w:rPr>
      </w:pPr>
      <w:proofErr w:type="spellStart"/>
      <w:proofErr w:type="gramStart"/>
      <w:r w:rsidRPr="00352FCB">
        <w:rPr>
          <w:rFonts w:ascii="Times New Roman" w:hAnsi="Times New Roman" w:cs="Times New Roman"/>
          <w:b/>
          <w:bCs/>
          <w:sz w:val="24"/>
          <w:szCs w:val="24"/>
        </w:rPr>
        <w:t>hizmettir:</w:t>
      </w:r>
      <w:r w:rsidRPr="00352FCB">
        <w:rPr>
          <w:rFonts w:ascii="Times New Roman" w:hAnsi="Times New Roman" w:cs="Times New Roman"/>
          <w:sz w:val="24"/>
          <w:szCs w:val="24"/>
        </w:rPr>
        <w:t>Bireyin</w:t>
      </w:r>
      <w:proofErr w:type="spellEnd"/>
      <w:proofErr w:type="gramEnd"/>
      <w:r w:rsidRPr="00352FCB">
        <w:rPr>
          <w:rFonts w:ascii="Times New Roman" w:hAnsi="Times New Roman" w:cs="Times New Roman"/>
          <w:sz w:val="24"/>
          <w:szCs w:val="24"/>
        </w:rPr>
        <w:t xml:space="preserve"> gelişimi, yaşam boyu devam eden bir süreçtir. Bu nedenle rehberlik hizmetleri sürekli olarak sunulur.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5.      Rehberlik hizmetlerinin bireysel boyutunda gizlilik esastır:</w:t>
      </w:r>
      <w:r w:rsidRPr="00352FCB">
        <w:rPr>
          <w:rFonts w:ascii="Times New Roman" w:hAnsi="Times New Roman" w:cs="Times New Roman"/>
          <w:sz w:val="24"/>
          <w:szCs w:val="24"/>
        </w:rPr>
        <w:t xml:space="preserve"> Rehber </w:t>
      </w:r>
      <w:proofErr w:type="gramStart"/>
      <w:r w:rsidRPr="00352FCB">
        <w:rPr>
          <w:rFonts w:ascii="Times New Roman" w:hAnsi="Times New Roman" w:cs="Times New Roman"/>
          <w:sz w:val="24"/>
          <w:szCs w:val="24"/>
        </w:rPr>
        <w:t>öğretmen , öğrencinin</w:t>
      </w:r>
      <w:proofErr w:type="gramEnd"/>
      <w:r w:rsidRPr="00352FCB">
        <w:rPr>
          <w:rFonts w:ascii="Times New Roman" w:hAnsi="Times New Roman" w:cs="Times New Roman"/>
          <w:sz w:val="24"/>
          <w:szCs w:val="24"/>
        </w:rPr>
        <w:t xml:space="preserve"> sırlarını başkalarına açıklamaz. Danışman aradaki güven duygusunun kaybolmaması için danışanın anlattıklarını onun izni olmadan kişi ya da kurumlara iletmez. Ayrıca, sınıf öğretmeni de öğrenci ile ilgili özel bilgileri rehberliğin amaçları dışında kullanmaz.</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6.  Rehberlik hizmetleri ilgililerin iş birliği ile yürütülmelidir:</w:t>
      </w:r>
      <w:r w:rsidRPr="00352FCB">
        <w:rPr>
          <w:rFonts w:ascii="Times New Roman" w:hAnsi="Times New Roman" w:cs="Times New Roman"/>
          <w:sz w:val="24"/>
          <w:szCs w:val="24"/>
        </w:rPr>
        <w:t> Rehberlik hizmetleri, rehber öğretmenin  öncülüğünde, yöneticiler,  okul personeli ve veliler ile iş birliği içinde yürütülür.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7.      Rehberlik tüm öğrencilere açık bir hizmettir:</w:t>
      </w:r>
      <w:r w:rsidRPr="00352FCB">
        <w:rPr>
          <w:rFonts w:ascii="Times New Roman" w:hAnsi="Times New Roman" w:cs="Times New Roman"/>
          <w:sz w:val="24"/>
          <w:szCs w:val="24"/>
        </w:rPr>
        <w:t> Bu hizmetlerin özünde çıkabilecek sorunları önleme ve bireyi tüm yönleri ile geliştirme vardır. Rehberlik çalışmaları, sadece sorunlu ve uyumsuz bireylere sunulan bir hizmet olmayıp tüm öğrencilere yöneliktir.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8.        Rehberlik hizmetlerinde bireysel farklılıklara saygı esastır: </w:t>
      </w:r>
      <w:r w:rsidRPr="00352FCB">
        <w:rPr>
          <w:rFonts w:ascii="Times New Roman" w:hAnsi="Times New Roman" w:cs="Times New Roman"/>
          <w:sz w:val="24"/>
          <w:szCs w:val="24"/>
        </w:rPr>
        <w:t>Her insanın kendine özgü olduğunu, ilgi, yetenek ve değerleri bakımından var olan farklılıklarını kabul etmektir.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9.     Rehberlik hizmetleri hem bireye hem de topluma karşı sorumludur:</w:t>
      </w:r>
      <w:r w:rsidRPr="00352FCB">
        <w:rPr>
          <w:rFonts w:ascii="Times New Roman" w:hAnsi="Times New Roman" w:cs="Times New Roman"/>
          <w:sz w:val="24"/>
          <w:szCs w:val="24"/>
        </w:rPr>
        <w:t> Bu hizmetler ile bireye kendi istekleri ile toplumun beklentileri arasında bir denge kurabilmesi için yardımcı olunur.</w:t>
      </w:r>
    </w:p>
    <w:p w:rsidR="00373CEE" w:rsidRPr="00352FCB" w:rsidRDefault="00373CEE" w:rsidP="00373CEE">
      <w:pPr>
        <w:rPr>
          <w:rFonts w:ascii="Times New Roman" w:hAnsi="Times New Roman" w:cs="Times New Roman"/>
          <w:sz w:val="24"/>
          <w:szCs w:val="24"/>
        </w:rPr>
      </w:pPr>
      <w:r w:rsidRPr="00352FCB">
        <w:rPr>
          <w:rFonts w:ascii="Times New Roman" w:hAnsi="Times New Roman" w:cs="Times New Roman"/>
          <w:b/>
          <w:bCs/>
          <w:sz w:val="24"/>
          <w:szCs w:val="24"/>
        </w:rPr>
        <w:t>      10.  Rehberlik hizmetleri eğitimin ayrılmaz bir parçasıdır:</w:t>
      </w:r>
      <w:r w:rsidRPr="00352FCB">
        <w:rPr>
          <w:rFonts w:ascii="Times New Roman" w:hAnsi="Times New Roman" w:cs="Times New Roman"/>
          <w:sz w:val="24"/>
          <w:szCs w:val="24"/>
        </w:rPr>
        <w:t> Eğitim sürecinde ortak amaca ulaşabilmek için rehberlik, yönetim ve öğretim hizmetleri birbirleriyle tutarlı bir biçiminde yürütülür.</w:t>
      </w:r>
    </w:p>
    <w:p w:rsidR="001E4403" w:rsidRPr="00352FCB" w:rsidRDefault="001E4403">
      <w:pPr>
        <w:rPr>
          <w:rFonts w:ascii="Times New Roman" w:hAnsi="Times New Roman" w:cs="Times New Roman"/>
          <w:sz w:val="24"/>
          <w:szCs w:val="24"/>
        </w:rPr>
      </w:pPr>
    </w:p>
    <w:sectPr w:rsidR="001E4403" w:rsidRPr="00352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15"/>
    <w:rsid w:val="001E4403"/>
    <w:rsid w:val="00352FCB"/>
    <w:rsid w:val="00373CEE"/>
    <w:rsid w:val="00DE2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3</cp:revision>
  <dcterms:created xsi:type="dcterms:W3CDTF">2019-10-10T10:54:00Z</dcterms:created>
  <dcterms:modified xsi:type="dcterms:W3CDTF">2019-10-21T11:35:00Z</dcterms:modified>
</cp:coreProperties>
</file>